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转化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研究开放课题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202</w:t>
      </w:r>
      <w:r w:rsidR="000614D9">
        <w:rPr>
          <w:rFonts w:ascii="宋体" w:eastAsia="宋体" w:hAnsi="宋体" w:cs="宋体"/>
          <w:b/>
          <w:bCs/>
          <w:kern w:val="0"/>
          <w:sz w:val="32"/>
          <w:szCs w:val="32"/>
        </w:rPr>
        <w:t>2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年申报指南</w:t>
      </w: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0614D9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BB2480" w:rsidRDefault="00BB248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0614D9">
        <w:rPr>
          <w:rFonts w:ascii="宋体" w:eastAsia="宋体" w:hAnsi="宋体" w:cs="宋体"/>
          <w:b/>
          <w:bCs/>
          <w:kern w:val="0"/>
          <w:sz w:val="28"/>
          <w:szCs w:val="28"/>
        </w:rPr>
        <w:t>2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0614D9">
        <w:rPr>
          <w:rFonts w:ascii="宋体" w:eastAsia="宋体" w:hAnsi="宋体" w:cs="宋体"/>
          <w:b/>
          <w:bCs/>
          <w:kern w:val="0"/>
          <w:sz w:val="28"/>
          <w:szCs w:val="28"/>
        </w:rPr>
        <w:t>10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</w:p>
    <w:p w:rsidR="00E45820" w:rsidRPr="006354C1" w:rsidRDefault="00E45820" w:rsidP="006354C1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br w:type="page"/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6354C1">
        <w:rPr>
          <w:rFonts w:hint="eastAsia"/>
          <w:b/>
          <w:sz w:val="28"/>
          <w:szCs w:val="28"/>
        </w:rPr>
        <w:lastRenderedPageBreak/>
        <w:t>一</w:t>
      </w:r>
      <w:r w:rsidRPr="006354C1">
        <w:rPr>
          <w:b/>
          <w:sz w:val="28"/>
          <w:szCs w:val="28"/>
        </w:rPr>
        <w:t>、转化研究开放课题管理条例</w:t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总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则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第一条</w:t>
      </w:r>
      <w:r w:rsidR="006354C1">
        <w:rPr>
          <w:rFonts w:ascii="宋体" w:eastAsia="宋体" w:hAnsi="宋体" w:cs="Times New Roman"/>
          <w:sz w:val="24"/>
          <w:szCs w:val="24"/>
        </w:rPr>
        <w:t xml:space="preserve">  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立足高等学校基础研究优势，强化关键核心技术攻关，提升工程化和系统集成能力，促进</w:t>
      </w:r>
      <w:r w:rsidR="006354C1" w:rsidRPr="006354C1">
        <w:rPr>
          <w:rFonts w:ascii="宋体" w:eastAsia="宋体" w:hAnsi="宋体" w:cs="Times New Roman"/>
          <w:sz w:val="24"/>
          <w:szCs w:val="24"/>
        </w:rPr>
        <w:t>高等学校科技成果转化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与技术转移</w:t>
      </w:r>
      <w:r w:rsidR="006354C1">
        <w:rPr>
          <w:rFonts w:ascii="宋体" w:eastAsia="宋体" w:hAnsi="宋体" w:cs="Times New Roman" w:hint="eastAsia"/>
          <w:sz w:val="24"/>
          <w:szCs w:val="24"/>
        </w:rPr>
        <w:t>，苏州大学血液和血管疾病诊疗药物技术</w:t>
      </w:r>
      <w:r w:rsidR="006354C1">
        <w:rPr>
          <w:rFonts w:ascii="宋体" w:eastAsia="宋体" w:hAnsi="宋体" w:cs="Times New Roman"/>
          <w:sz w:val="24"/>
          <w:szCs w:val="24"/>
        </w:rPr>
        <w:t>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（以下简称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中心）设立转化研究开放课题，用于资助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中心规定的</w:t>
      </w:r>
      <w:r w:rsidR="006354C1" w:rsidRPr="00EF48DC">
        <w:rPr>
          <w:rFonts w:ascii="宋体" w:eastAsia="宋体" w:hAnsi="宋体" w:cs="Times New Roman"/>
          <w:sz w:val="24"/>
          <w:szCs w:val="24"/>
        </w:rPr>
        <w:t>血液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="006354C1" w:rsidRPr="00EF48DC">
        <w:rPr>
          <w:rFonts w:ascii="宋体" w:eastAsia="宋体" w:hAnsi="宋体" w:cs="Times New Roman"/>
          <w:sz w:val="24"/>
          <w:szCs w:val="24"/>
        </w:rPr>
        <w:t>系统疾病领域</w:t>
      </w:r>
      <w:r w:rsidR="006354C1" w:rsidRPr="006354C1">
        <w:rPr>
          <w:rFonts w:ascii="宋体" w:eastAsia="宋体" w:hAnsi="宋体" w:cs="Times New Roman"/>
          <w:sz w:val="24"/>
          <w:szCs w:val="24"/>
        </w:rPr>
        <w:t>转化研究</w:t>
      </w:r>
      <w:r w:rsidRPr="006354C1">
        <w:rPr>
          <w:rFonts w:ascii="宋体" w:eastAsia="宋体" w:hAnsi="宋体" w:cs="Times New Roman" w:hint="eastAsia"/>
          <w:sz w:val="24"/>
          <w:szCs w:val="24"/>
        </w:rPr>
        <w:t>。转化研究开放课题以血液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系统疾病的临床应用为导向，致力于解决临床诊疗中的关键科学问题，推动科研成果的临床转化。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第二条</w:t>
      </w:r>
      <w:r w:rsidR="006354C1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Pr="006354C1">
        <w:rPr>
          <w:rFonts w:ascii="宋体" w:eastAsia="宋体" w:hAnsi="宋体" w:cs="Times New Roman"/>
          <w:sz w:val="24"/>
          <w:szCs w:val="24"/>
        </w:rPr>
        <w:t>中心转化研究开放课题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Pr="006354C1">
        <w:rPr>
          <w:rFonts w:ascii="宋体" w:eastAsia="宋体" w:hAnsi="宋体" w:cs="Times New Roman"/>
          <w:sz w:val="24"/>
          <w:szCs w:val="24"/>
        </w:rPr>
        <w:t>面上项目</w:t>
      </w:r>
      <w:r w:rsidRPr="006354C1">
        <w:rPr>
          <w:rFonts w:ascii="宋体" w:eastAsia="宋体" w:hAnsi="宋体" w:cs="Times New Roman" w:hint="eastAsia"/>
          <w:sz w:val="24"/>
          <w:szCs w:val="24"/>
        </w:rPr>
        <w:t>，课题设置实行尊重科学、发扬民主、提倡竞争、促进合作、激励创新、引领未来的方针。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</w:t>
      </w:r>
      <w:r w:rsidR="006354C1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术委员会应当根据血液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系统疾病发展趋势、发展规划及前沿水平制定课题申报指南，规定优先支持的项目范围。</w:t>
      </w:r>
    </w:p>
    <w:p w:rsidR="006354C1" w:rsidRDefault="006354C1" w:rsidP="006354C1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课题申报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该课题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面向社会</w:t>
      </w:r>
      <w:r w:rsidR="00661C08" w:rsidRPr="00661C08">
        <w:rPr>
          <w:rFonts w:ascii="宋体" w:eastAsia="宋体" w:hAnsi="宋体" w:cs="Times New Roman"/>
          <w:sz w:val="24"/>
          <w:szCs w:val="24"/>
        </w:rPr>
        <w:t>全体相关单位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，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</w:t>
      </w:r>
      <w:r w:rsidR="00661C08">
        <w:rPr>
          <w:rFonts w:ascii="宋体" w:eastAsia="宋体" w:hAnsi="宋体" w:cs="Times New Roman" w:hint="eastAsia"/>
          <w:sz w:val="24"/>
          <w:szCs w:val="24"/>
        </w:rPr>
        <w:t>均可作为</w:t>
      </w:r>
      <w:r w:rsidR="00661C08">
        <w:rPr>
          <w:rFonts w:ascii="宋体" w:eastAsia="宋体" w:hAnsi="宋体" w:cs="Times New Roman"/>
          <w:sz w:val="24"/>
          <w:szCs w:val="24"/>
        </w:rPr>
        <w:t>依托单位，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鼓励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企业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合作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申报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依托单位的科学技术人员具备下列条件的，可以申请本</w:t>
      </w:r>
      <w:r w:rsidRPr="006354C1">
        <w:rPr>
          <w:rFonts w:ascii="宋体" w:eastAsia="宋体" w:hAnsi="宋体" w:cs="Times New Roman" w:hint="eastAsia"/>
          <w:sz w:val="24"/>
          <w:szCs w:val="24"/>
        </w:rPr>
        <w:t>课题资助：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1.从事血液</w:t>
      </w:r>
      <w:r w:rsidR="00661C08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/>
          <w:sz w:val="24"/>
          <w:szCs w:val="24"/>
        </w:rPr>
        <w:t>病领域转化研究，具有一定基础研究经历的；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2.具有中级及以上专业技术职务（职称）或具有</w:t>
      </w:r>
      <w:r w:rsidR="00661C08">
        <w:rPr>
          <w:rFonts w:ascii="宋体" w:eastAsia="宋体" w:hAnsi="宋体" w:cs="Times New Roman" w:hint="eastAsia"/>
          <w:sz w:val="24"/>
          <w:szCs w:val="24"/>
        </w:rPr>
        <w:t>硕士</w:t>
      </w:r>
      <w:r w:rsidRPr="006354C1">
        <w:rPr>
          <w:rFonts w:ascii="宋体" w:eastAsia="宋体" w:hAnsi="宋体" w:cs="Times New Roman"/>
          <w:sz w:val="24"/>
          <w:szCs w:val="24"/>
        </w:rPr>
        <w:t>学位的；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3.申报项目研究内容未承担国家级课题的；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4.申请人无本课题在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研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项目的。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申请人应当是申请课题资助项目的负责人。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申请人申请本课题资助，应当以本课题指南为基础确定</w:t>
      </w:r>
      <w:r w:rsidRPr="006354C1">
        <w:rPr>
          <w:rFonts w:ascii="宋体" w:eastAsia="宋体" w:hAnsi="宋体" w:cs="Times New Roman" w:hint="eastAsia"/>
          <w:sz w:val="24"/>
          <w:szCs w:val="24"/>
        </w:rPr>
        <w:t>研究项目，在规定期限内向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中心提交书面申请材料。申报材料需经依托单位代表审核并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签字。申请人申请课题资助的项目研究内容已获得其他资助的，应当在申请材料中说明资助情况。申请人应当对所提交申请材料的真实性负责。</w:t>
      </w:r>
    </w:p>
    <w:p w:rsidR="00661C08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本课题对依托单位实行限项申报，每家单位限申报1项。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课题评审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转化研究开放课题的评审工作遵循公开、公平、公正的</w:t>
      </w:r>
      <w:r w:rsidRPr="006354C1">
        <w:rPr>
          <w:rFonts w:ascii="宋体" w:eastAsia="宋体" w:hAnsi="宋体" w:cs="Times New Roman" w:hint="eastAsia"/>
          <w:sz w:val="24"/>
          <w:szCs w:val="24"/>
        </w:rPr>
        <w:t>原则。课题评审应当充分发挥专家的作用，采取宏观引导、自主申请、平等竞争、同行评审、择优支持的机制。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第八条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="00661C08">
        <w:rPr>
          <w:rFonts w:ascii="宋体" w:eastAsia="宋体" w:hAnsi="宋体" w:cs="Times New Roman"/>
          <w:sz w:val="24"/>
          <w:szCs w:val="24"/>
        </w:rPr>
        <w:t>中心应当</w:t>
      </w:r>
      <w:r w:rsidR="00661C08">
        <w:rPr>
          <w:rFonts w:ascii="宋体" w:eastAsia="宋体" w:hAnsi="宋体" w:cs="Times New Roman" w:hint="eastAsia"/>
          <w:sz w:val="24"/>
          <w:szCs w:val="24"/>
        </w:rPr>
        <w:t>在</w:t>
      </w:r>
      <w:r w:rsidR="00661C08">
        <w:rPr>
          <w:rFonts w:ascii="宋体" w:eastAsia="宋体" w:hAnsi="宋体" w:cs="Times New Roman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术委员会指导下，在申请提交截止日</w:t>
      </w:r>
      <w:r w:rsidRPr="006354C1">
        <w:rPr>
          <w:rFonts w:ascii="宋体" w:eastAsia="宋体" w:hAnsi="宋体" w:cs="Times New Roman" w:hint="eastAsia"/>
          <w:sz w:val="24"/>
          <w:szCs w:val="24"/>
        </w:rPr>
        <w:t>期后</w:t>
      </w:r>
      <w:r w:rsidR="00661C08">
        <w:rPr>
          <w:rFonts w:ascii="宋体" w:eastAsia="宋体" w:hAnsi="宋体" w:cs="Times New Roman" w:hint="eastAsia"/>
          <w:sz w:val="24"/>
          <w:szCs w:val="24"/>
        </w:rPr>
        <w:t>一</w:t>
      </w:r>
      <w:r w:rsidRPr="006354C1">
        <w:rPr>
          <w:rFonts w:ascii="宋体" w:eastAsia="宋体" w:hAnsi="宋体" w:cs="Times New Roman" w:hint="eastAsia"/>
          <w:sz w:val="24"/>
          <w:szCs w:val="24"/>
        </w:rPr>
        <w:t>个月内，对课题资助项目申请进行评审，评审时应从科学价值、创新性、社会影响以及研究方案的可行性等方面进行综合判断和评价，还应当考虑申请人和参与者的研究经历、基金资助经费使用计划的合理性、研究内容获得其他资助的情况、申请人实施课题资助项目的情况以及继续予以资助的必要性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第九条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中心组织进行通讯评审及会议评审，并应充分讨论</w:t>
      </w:r>
      <w:r w:rsidRPr="006354C1">
        <w:rPr>
          <w:rFonts w:ascii="宋体" w:eastAsia="宋体" w:hAnsi="宋体" w:cs="Times New Roman" w:hint="eastAsia"/>
          <w:sz w:val="24"/>
          <w:szCs w:val="24"/>
        </w:rPr>
        <w:t>评审意见。课题资助决定最终由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术委员会通过投票表决。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中心决定予以资助的项目，应当及时书面通知申请</w:t>
      </w:r>
      <w:r w:rsidRPr="006354C1">
        <w:rPr>
          <w:rFonts w:ascii="宋体" w:eastAsia="宋体" w:hAnsi="宋体" w:cs="Times New Roman" w:hint="eastAsia"/>
          <w:sz w:val="24"/>
          <w:szCs w:val="24"/>
        </w:rPr>
        <w:t>人和依托单位，并公布申请人基本情况以及依托单位名称、申请课题资助项目名称、拟资助的经费数额等。</w:t>
      </w:r>
    </w:p>
    <w:p w:rsidR="00661C08" w:rsidRPr="006354C1" w:rsidRDefault="00661C08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课题管理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第十一条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术委员会负责指导本课题内项目的管理，</w:t>
      </w:r>
      <w:r w:rsidRPr="006354C1">
        <w:rPr>
          <w:rFonts w:ascii="宋体" w:eastAsia="宋体" w:hAnsi="宋体" w:cs="Times New Roman" w:hint="eastAsia"/>
          <w:sz w:val="24"/>
          <w:szCs w:val="24"/>
        </w:rPr>
        <w:t>监督资助项目的实施情况，对项目研究进展进行综合考评，并在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中心内部公示考评结果。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第十二条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技术</w:t>
      </w:r>
      <w:r w:rsidRPr="006354C1">
        <w:rPr>
          <w:rFonts w:ascii="宋体" w:eastAsia="宋体" w:hAnsi="宋体" w:cs="Times New Roman"/>
          <w:sz w:val="24"/>
          <w:szCs w:val="24"/>
        </w:rPr>
        <w:t>委员会应对照申报材料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中项目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研究计划、经费预</w:t>
      </w:r>
      <w:r w:rsidRPr="006354C1">
        <w:rPr>
          <w:rFonts w:ascii="宋体" w:eastAsia="宋体" w:hAnsi="宋体" w:cs="Times New Roman" w:hint="eastAsia"/>
          <w:sz w:val="24"/>
          <w:szCs w:val="24"/>
        </w:rPr>
        <w:t>算及预期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成果，对资助项目工作进行中期评估和最终评估，并将评估结果作为后期经费额度划拨、制定基金发展规划和年度基金项目指南的依据。评估结果分为优秀、合格、基本合格和不合格。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课题经费以配额形式资助。申请人按项目预算支出经</w:t>
      </w:r>
      <w:r w:rsidRPr="006354C1">
        <w:rPr>
          <w:rFonts w:ascii="宋体" w:eastAsia="宋体" w:hAnsi="宋体" w:cs="Times New Roman" w:hint="eastAsia"/>
          <w:sz w:val="24"/>
          <w:szCs w:val="24"/>
        </w:rPr>
        <w:t>费，并向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中心递交相关报销或支付有效凭证，由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中心进行报销或支付。申请人获得本课题资助后，依托单位应给予</w:t>
      </w:r>
      <w:r w:rsidRPr="006354C1">
        <w:rPr>
          <w:rFonts w:ascii="宋体" w:eastAsia="宋体" w:hAnsi="宋体" w:cs="Times New Roman"/>
          <w:sz w:val="24"/>
          <w:szCs w:val="24"/>
        </w:rPr>
        <w:t>1:1</w:t>
      </w:r>
      <w:r w:rsidRPr="006354C1">
        <w:rPr>
          <w:rFonts w:ascii="宋体" w:eastAsia="宋体" w:hAnsi="宋体" w:cs="Times New Roman" w:hint="eastAsia"/>
          <w:sz w:val="24"/>
          <w:szCs w:val="24"/>
        </w:rPr>
        <w:t>经费配套。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课题经费配额采取分期划拨制度。项目评审通过后，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中心即划拨不少于项目经费</w:t>
      </w:r>
      <w:r w:rsidRPr="006354C1">
        <w:rPr>
          <w:rFonts w:ascii="宋体" w:eastAsia="宋体" w:hAnsi="宋体" w:cs="Times New Roman"/>
          <w:sz w:val="24"/>
          <w:szCs w:val="24"/>
        </w:rPr>
        <w:t>50%的经费额度，待中期考核后根据</w:t>
      </w:r>
      <w:r w:rsidRPr="006354C1">
        <w:rPr>
          <w:rFonts w:ascii="宋体" w:eastAsia="宋体" w:hAnsi="宋体" w:cs="Times New Roman" w:hint="eastAsia"/>
          <w:sz w:val="24"/>
          <w:szCs w:val="24"/>
        </w:rPr>
        <w:t>考核结果，决定后续经费额度划拨比例。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项目开展两年左右进行中期评估，具体评估时间另行</w:t>
      </w:r>
      <w:r w:rsidRPr="006354C1">
        <w:rPr>
          <w:rFonts w:ascii="宋体" w:eastAsia="宋体" w:hAnsi="宋体" w:cs="Times New Roman" w:hint="eastAsia"/>
          <w:sz w:val="24"/>
          <w:szCs w:val="24"/>
        </w:rPr>
        <w:t>通知。评估结果合格及以上者，后续经费额度按剩余额度</w:t>
      </w:r>
      <w:r w:rsidRPr="006354C1">
        <w:rPr>
          <w:rFonts w:ascii="宋体" w:eastAsia="宋体" w:hAnsi="宋体" w:cs="Times New Roman"/>
          <w:sz w:val="24"/>
          <w:szCs w:val="24"/>
        </w:rPr>
        <w:t>100%比例划</w:t>
      </w:r>
      <w:r w:rsidRPr="006354C1">
        <w:rPr>
          <w:rFonts w:ascii="宋体" w:eastAsia="宋体" w:hAnsi="宋体" w:cs="Times New Roman" w:hint="eastAsia"/>
          <w:sz w:val="24"/>
          <w:szCs w:val="24"/>
        </w:rPr>
        <w:t>拨；基本合格者，后续经费支持额度由学术委员会讨论决定，原则上不超过剩余额度的</w:t>
      </w:r>
      <w:r w:rsidRPr="006354C1">
        <w:rPr>
          <w:rFonts w:ascii="宋体" w:eastAsia="宋体" w:hAnsi="宋体" w:cs="Times New Roman"/>
          <w:sz w:val="24"/>
          <w:szCs w:val="24"/>
        </w:rPr>
        <w:t>50%；不合格者，不再给予经费支持。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项目研究期满后进行最终评估。最终评估结果为优秀</w:t>
      </w:r>
      <w:r w:rsidRPr="006354C1">
        <w:rPr>
          <w:rFonts w:ascii="宋体" w:eastAsia="宋体" w:hAnsi="宋体" w:cs="Times New Roman" w:hint="eastAsia"/>
          <w:sz w:val="24"/>
          <w:szCs w:val="24"/>
        </w:rPr>
        <w:t>的，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中心利用自身平台网络，优先推荐成果产业化对接及推广应用。项目最终评估结果为不合格的，申请人</w:t>
      </w:r>
      <w:r w:rsidRPr="006354C1">
        <w:rPr>
          <w:rFonts w:ascii="宋体" w:eastAsia="宋体" w:hAnsi="宋体" w:cs="Times New Roman"/>
          <w:sz w:val="24"/>
          <w:szCs w:val="24"/>
        </w:rPr>
        <w:t>3年内不得再次申请本课</w:t>
      </w:r>
      <w:r w:rsidRPr="006354C1">
        <w:rPr>
          <w:rFonts w:ascii="宋体" w:eastAsia="宋体" w:hAnsi="宋体" w:cs="Times New Roman" w:hint="eastAsia"/>
          <w:sz w:val="24"/>
          <w:szCs w:val="24"/>
        </w:rPr>
        <w:t>题，且暂停依托单位申报资格</w:t>
      </w:r>
      <w:r w:rsidRPr="006354C1">
        <w:rPr>
          <w:rFonts w:ascii="宋体" w:eastAsia="宋体" w:hAnsi="宋体" w:cs="Times New Roman"/>
          <w:sz w:val="24"/>
          <w:szCs w:val="24"/>
        </w:rPr>
        <w:t>1年。</w:t>
      </w:r>
    </w:p>
    <w:p w:rsidR="00E45820" w:rsidRPr="006354C1" w:rsidRDefault="00E45820" w:rsidP="00082A90">
      <w:pPr>
        <w:adjustRightInd w:val="0"/>
        <w:snapToGrid w:val="0"/>
        <w:spacing w:line="56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本课题资助项目成果，完成单位须标注“</w:t>
      </w:r>
      <w:r w:rsidR="00661C08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661C08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/>
          <w:sz w:val="24"/>
          <w:szCs w:val="24"/>
        </w:rPr>
        <w:t>”（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MOE Engineering Center of Hematological Disease,</w:t>
      </w:r>
      <w:r w:rsidR="008826B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Soochow University</w:t>
      </w:r>
      <w:r w:rsidRPr="006354C1">
        <w:rPr>
          <w:rFonts w:ascii="宋体" w:eastAsia="宋体" w:hAnsi="宋体" w:cs="Times New Roman"/>
          <w:sz w:val="24"/>
          <w:szCs w:val="24"/>
        </w:rPr>
        <w:t>）；发表论文须标明</w:t>
      </w:r>
      <w:r w:rsidRPr="006354C1">
        <w:rPr>
          <w:rFonts w:ascii="宋体" w:eastAsia="宋体" w:hAnsi="宋体" w:cs="Times New Roman" w:hint="eastAsia"/>
          <w:sz w:val="24"/>
          <w:szCs w:val="24"/>
        </w:rPr>
        <w:t>资助来源：</w:t>
      </w:r>
      <w:r w:rsidR="008826BD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8826BD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转化研究课题（</w:t>
      </w:r>
      <w:r w:rsidRPr="006354C1">
        <w:rPr>
          <w:rFonts w:ascii="宋体" w:eastAsia="宋体" w:hAnsi="宋体" w:cs="Times New Roman"/>
          <w:sz w:val="24"/>
          <w:szCs w:val="24"/>
        </w:rPr>
        <w:t>Translational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Research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Grant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of</w:t>
      </w:r>
      <w:r w:rsidR="00082A90">
        <w:rPr>
          <w:rFonts w:ascii="宋体" w:eastAsia="宋体" w:hAnsi="宋体" w:cs="Times New Roman"/>
          <w:sz w:val="24"/>
          <w:szCs w:val="24"/>
        </w:rPr>
        <w:t xml:space="preserve"> ECHD</w:t>
      </w:r>
      <w:r w:rsidRPr="006354C1">
        <w:rPr>
          <w:rFonts w:ascii="宋体" w:eastAsia="宋体" w:hAnsi="宋体" w:cs="Times New Roman"/>
          <w:sz w:val="24"/>
          <w:szCs w:val="24"/>
        </w:rPr>
        <w:t>）及项目编号，否则该</w:t>
      </w:r>
      <w:r w:rsidRPr="006354C1">
        <w:rPr>
          <w:rFonts w:ascii="宋体" w:eastAsia="宋体" w:hAnsi="宋体" w:cs="Times New Roman" w:hint="eastAsia"/>
          <w:sz w:val="24"/>
          <w:szCs w:val="24"/>
        </w:rPr>
        <w:t>成果不予认</w:t>
      </w:r>
      <w:r w:rsidR="00082A90">
        <w:rPr>
          <w:rFonts w:ascii="宋体" w:eastAsia="宋体" w:hAnsi="宋体" w:cs="Times New Roman" w:hint="eastAsia"/>
          <w:sz w:val="24"/>
          <w:szCs w:val="24"/>
        </w:rPr>
        <w:t>定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8826BD" w:rsidRDefault="008826BD" w:rsidP="008826BD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8826BD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Pr="008826BD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其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他</w:t>
      </w:r>
    </w:p>
    <w:p w:rsidR="00082A9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第十八条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82A90">
        <w:rPr>
          <w:rFonts w:ascii="宋体" w:eastAsia="宋体" w:hAnsi="宋体" w:cs="Times New Roman"/>
          <w:sz w:val="24"/>
          <w:szCs w:val="24"/>
        </w:rPr>
        <w:t>申请人违反本条例规定，有下列行为之一的，由</w:t>
      </w:r>
      <w:r w:rsidR="00082A90">
        <w:rPr>
          <w:rFonts w:ascii="宋体" w:eastAsia="宋体" w:hAnsi="宋体" w:cs="Times New Roman" w:hint="eastAsia"/>
          <w:sz w:val="24"/>
          <w:szCs w:val="24"/>
        </w:rPr>
        <w:t>工程</w:t>
      </w:r>
      <w:r w:rsidRPr="008826BD">
        <w:rPr>
          <w:rFonts w:ascii="宋体" w:eastAsia="宋体" w:hAnsi="宋体" w:cs="Times New Roman" w:hint="eastAsia"/>
          <w:sz w:val="24"/>
          <w:szCs w:val="24"/>
        </w:rPr>
        <w:t>中心给予警告，暂缓资助经费，并责令限期改正；逾期不改正的，撤销原资助决定；情节严重的，</w:t>
      </w:r>
      <w:r w:rsidRPr="008826BD">
        <w:rPr>
          <w:rFonts w:ascii="宋体" w:eastAsia="宋体" w:hAnsi="宋体" w:cs="Times New Roman"/>
          <w:sz w:val="24"/>
          <w:szCs w:val="24"/>
        </w:rPr>
        <w:t>3至5</w:t>
      </w:r>
      <w:r w:rsidR="00082A90">
        <w:rPr>
          <w:rFonts w:ascii="宋体" w:eastAsia="宋体" w:hAnsi="宋体" w:cs="Times New Roman"/>
          <w:sz w:val="24"/>
          <w:szCs w:val="24"/>
        </w:rPr>
        <w:t>年不得申请或者参与申请</w:t>
      </w:r>
      <w:r w:rsidR="00082A90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 w:rsidR="00E45820" w:rsidRPr="008826BD">
        <w:rPr>
          <w:rFonts w:ascii="宋体" w:eastAsia="宋体" w:hAnsi="宋体" w:cs="Times New Roman"/>
          <w:sz w:val="24"/>
          <w:szCs w:val="24"/>
        </w:rPr>
        <w:t>提交弄虚作假的报告、原始记录或者相关材料的；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2. </w:t>
      </w:r>
      <w:r w:rsidR="00E45820" w:rsidRPr="008826BD">
        <w:rPr>
          <w:rFonts w:ascii="宋体" w:eastAsia="宋体" w:hAnsi="宋体" w:cs="Times New Roman"/>
          <w:sz w:val="24"/>
          <w:szCs w:val="24"/>
        </w:rPr>
        <w:t>侵占、挪用课题资助经费的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:rsidR="00E4582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E45820" w:rsidRPr="008826BD"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E45820" w:rsidRPr="008826BD">
        <w:rPr>
          <w:rFonts w:ascii="宋体" w:eastAsia="宋体" w:hAnsi="宋体" w:cs="Times New Roman"/>
          <w:sz w:val="24"/>
          <w:szCs w:val="24"/>
        </w:rPr>
        <w:t>违反有关财务、行政等法律法规的，依照有关法律、行政法</w:t>
      </w:r>
      <w:r w:rsidR="00E45820" w:rsidRPr="008826BD">
        <w:rPr>
          <w:rFonts w:ascii="宋体" w:eastAsia="宋体" w:hAnsi="宋体" w:cs="Times New Roman" w:hint="eastAsia"/>
          <w:sz w:val="24"/>
          <w:szCs w:val="24"/>
        </w:rPr>
        <w:t>规的规定予以处罚、处分。</w:t>
      </w:r>
    </w:p>
    <w:p w:rsidR="00082A90" w:rsidRDefault="00E45820" w:rsidP="006808D7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</w:t>
      </w:r>
      <w:r w:rsidR="00082A90">
        <w:rPr>
          <w:rFonts w:ascii="宋体" w:eastAsia="宋体" w:hAnsi="宋体" w:cs="Times New Roman" w:hint="eastAsia"/>
          <w:sz w:val="24"/>
          <w:szCs w:val="24"/>
        </w:rPr>
        <w:t>十九</w:t>
      </w:r>
      <w:r w:rsidRPr="008826BD">
        <w:rPr>
          <w:rFonts w:ascii="宋体" w:eastAsia="宋体" w:hAnsi="宋体" w:cs="Times New Roman" w:hint="eastAsia"/>
          <w:sz w:val="24"/>
          <w:szCs w:val="24"/>
        </w:rPr>
        <w:t>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8826BD">
        <w:rPr>
          <w:rFonts w:ascii="宋体" w:eastAsia="宋体" w:hAnsi="宋体" w:cs="Times New Roman"/>
          <w:sz w:val="24"/>
          <w:szCs w:val="24"/>
        </w:rPr>
        <w:t>中心办公室负责解释本条例。</w:t>
      </w:r>
    </w:p>
    <w:p w:rsidR="007B7664" w:rsidRPr="007B7664" w:rsidRDefault="007B7664" w:rsidP="007B7664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B7664">
        <w:rPr>
          <w:rFonts w:hint="eastAsia"/>
          <w:b/>
          <w:sz w:val="28"/>
          <w:szCs w:val="28"/>
        </w:rPr>
        <w:lastRenderedPageBreak/>
        <w:t>二、重点项目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重点项目支持从事血液</w:t>
      </w:r>
      <w:r>
        <w:rPr>
          <w:rFonts w:ascii="宋体" w:eastAsia="宋体" w:hAnsi="宋体" w:cs="Times New Roman" w:hint="eastAsia"/>
          <w:sz w:val="24"/>
          <w:szCs w:val="24"/>
        </w:rPr>
        <w:t>和血管</w:t>
      </w:r>
      <w:r w:rsidRPr="007B7664">
        <w:rPr>
          <w:rFonts w:ascii="宋体" w:eastAsia="宋体" w:hAnsi="宋体" w:cs="Times New Roman" w:hint="eastAsia"/>
          <w:sz w:val="24"/>
          <w:szCs w:val="24"/>
        </w:rPr>
        <w:t>系统疾病领域转化研究的科研人员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针对有较好基础的研究方向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开展深入、系统的创新性临床转化研究，聚焦临床问题，促进血液学科临床</w:t>
      </w:r>
      <w:r>
        <w:rPr>
          <w:rFonts w:ascii="宋体" w:eastAsia="宋体" w:hAnsi="宋体" w:cs="Times New Roman" w:hint="eastAsia"/>
          <w:sz w:val="24"/>
          <w:szCs w:val="24"/>
        </w:rPr>
        <w:t>应用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研究发展，推动若干重要领域取得突破，或重大科研成果的临床转化。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重点项目应当体现有限目标、有限规模、重点突出的原则，有效利用既有科研平台的条件，积极开展实质性的多中心合作和交流。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重点项目申请人在满足本课题管理条例要求同时，应当具备以下条件：①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具有承担相关领域国家级课题的经历；②具有高级专业技术职务（职称）；③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具有研究生导师资格。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重点项目申请人应按照以下研究领域范围内，</w:t>
      </w:r>
      <w:proofErr w:type="gramStart"/>
      <w:r w:rsidRPr="007B7664">
        <w:rPr>
          <w:rFonts w:ascii="宋体" w:eastAsia="宋体" w:hAnsi="宋体" w:cs="Times New Roman" w:hint="eastAsia"/>
          <w:sz w:val="24"/>
          <w:szCs w:val="24"/>
        </w:rPr>
        <w:t>凝练科学</w:t>
      </w:r>
      <w:proofErr w:type="gramEnd"/>
      <w:r w:rsidRPr="007B7664">
        <w:rPr>
          <w:rFonts w:ascii="宋体" w:eastAsia="宋体" w:hAnsi="宋体" w:cs="Times New Roman" w:hint="eastAsia"/>
          <w:sz w:val="24"/>
          <w:szCs w:val="24"/>
        </w:rPr>
        <w:t>问题，根据研究内容确定项目名称：</w:t>
      </w:r>
    </w:p>
    <w:tbl>
      <w:tblPr>
        <w:tblStyle w:val="a7"/>
        <w:tblpPr w:leftFromText="180" w:rightFromText="180" w:vertAnchor="text" w:horzAnchor="margin" w:tblpXSpec="center" w:tblpY="107"/>
        <w:tblOverlap w:val="never"/>
        <w:tblW w:w="7450" w:type="dxa"/>
        <w:tblLayout w:type="fixed"/>
        <w:tblLook w:val="04A0" w:firstRow="1" w:lastRow="0" w:firstColumn="1" w:lastColumn="0" w:noHBand="0" w:noVBand="1"/>
      </w:tblPr>
      <w:tblGrid>
        <w:gridCol w:w="2126"/>
        <w:gridCol w:w="5324"/>
      </w:tblGrid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24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领域</w:t>
            </w:r>
          </w:p>
        </w:tc>
      </w:tr>
      <w:tr w:rsidR="00641553" w:rsidTr="00641553">
        <w:tc>
          <w:tcPr>
            <w:tcW w:w="2126" w:type="dxa"/>
          </w:tcPr>
          <w:p w:rsidR="00641553" w:rsidRDefault="009670C9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641553" w:rsidRPr="007362D1" w:rsidRDefault="001E0506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血管生物学</w:t>
            </w:r>
          </w:p>
        </w:tc>
      </w:tr>
    </w:tbl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重点项目鼓励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高校</w:t>
      </w:r>
      <w:r w:rsidR="00641553" w:rsidRPr="00641553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企业</w:t>
      </w:r>
      <w:r w:rsidR="00641553">
        <w:rPr>
          <w:rFonts w:ascii="宋体" w:eastAsia="宋体" w:hAnsi="宋体" w:cs="Times New Roman" w:hint="eastAsia"/>
          <w:sz w:val="24"/>
          <w:szCs w:val="24"/>
        </w:rPr>
        <w:t>联合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申报</w:t>
      </w:r>
      <w:r w:rsidRPr="007B7664">
        <w:rPr>
          <w:rFonts w:ascii="宋体" w:eastAsia="宋体" w:hAnsi="宋体" w:cs="Times New Roman" w:hint="eastAsia"/>
          <w:sz w:val="24"/>
          <w:szCs w:val="24"/>
        </w:rPr>
        <w:t>，由牵头单位负责项目实施。重点项目资助总额不超过人民币</w:t>
      </w:r>
      <w:r w:rsidR="00641553">
        <w:rPr>
          <w:rFonts w:ascii="宋体" w:eastAsia="宋体" w:hAnsi="宋体" w:cs="Times New Roman"/>
          <w:sz w:val="24"/>
          <w:szCs w:val="24"/>
        </w:rPr>
        <w:t>5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万元，资助期限为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年。项目批准后给予经费额度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万元，中期评估后续经费不超过</w:t>
      </w:r>
      <w:r w:rsidR="00641553">
        <w:rPr>
          <w:rFonts w:ascii="宋体" w:eastAsia="宋体" w:hAnsi="宋体" w:cs="Times New Roman"/>
          <w:sz w:val="24"/>
          <w:szCs w:val="24"/>
        </w:rPr>
        <w:t>2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万元。</w:t>
      </w:r>
      <w:r w:rsidR="00641553">
        <w:rPr>
          <w:rFonts w:ascii="宋体" w:eastAsia="宋体" w:hAnsi="宋体" w:cs="Times New Roman" w:hint="eastAsia"/>
          <w:sz w:val="24"/>
          <w:szCs w:val="24"/>
        </w:rPr>
        <w:t>本年度重点项目不超过</w:t>
      </w:r>
      <w:r w:rsidR="00972575">
        <w:rPr>
          <w:rFonts w:ascii="宋体" w:eastAsia="宋体" w:hAnsi="宋体" w:cs="Times New Roman"/>
          <w:sz w:val="24"/>
          <w:szCs w:val="24"/>
        </w:rPr>
        <w:t>1</w:t>
      </w:r>
      <w:r w:rsidR="00641553">
        <w:rPr>
          <w:rFonts w:ascii="宋体" w:eastAsia="宋体" w:hAnsi="宋体" w:cs="Times New Roman" w:hint="eastAsia"/>
          <w:sz w:val="24"/>
          <w:szCs w:val="24"/>
        </w:rPr>
        <w:t>项</w:t>
      </w:r>
      <w:r w:rsidR="00641553">
        <w:rPr>
          <w:rFonts w:ascii="宋体" w:eastAsia="宋体" w:hAnsi="宋体" w:cs="Times New Roman"/>
          <w:sz w:val="24"/>
          <w:szCs w:val="24"/>
        </w:rPr>
        <w:t>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41553" w:rsidRDefault="0064155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5820" w:rsidRPr="00082A90" w:rsidRDefault="00082A90" w:rsidP="00082A90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082A90">
        <w:rPr>
          <w:rFonts w:hint="eastAsia"/>
          <w:b/>
          <w:sz w:val="28"/>
          <w:szCs w:val="28"/>
        </w:rPr>
        <w:lastRenderedPageBreak/>
        <w:t>二</w:t>
      </w:r>
      <w:r w:rsidR="00E45820" w:rsidRPr="00082A90">
        <w:rPr>
          <w:b/>
          <w:sz w:val="28"/>
          <w:szCs w:val="28"/>
        </w:rPr>
        <w:t>、面上项目</w:t>
      </w:r>
    </w:p>
    <w:p w:rsidR="00082A9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面上项目支持从事血液</w:t>
      </w:r>
      <w:r w:rsidR="00082A90">
        <w:rPr>
          <w:rFonts w:ascii="宋体" w:eastAsia="宋体" w:hAnsi="宋体" w:cs="Times New Roman" w:hint="eastAsia"/>
          <w:sz w:val="24"/>
          <w:szCs w:val="24"/>
        </w:rPr>
        <w:t>和血管</w:t>
      </w:r>
      <w:r w:rsidRPr="008826BD">
        <w:rPr>
          <w:rFonts w:ascii="宋体" w:eastAsia="宋体" w:hAnsi="宋体" w:cs="Times New Roman" w:hint="eastAsia"/>
          <w:sz w:val="24"/>
          <w:szCs w:val="24"/>
        </w:rPr>
        <w:t>系统疾病领域转化研究的科研人员在规定范围内自主选题，开展具有临床转化前景的创新性研究。</w:t>
      </w:r>
    </w:p>
    <w:p w:rsidR="00E45820" w:rsidRPr="008826BD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充分了解国内外相关研究领域发展现状及动态，能领导一个研究组开展创新性转化研究工作。申请的项目有重要的临床转化意义和研究价值，立论依据充分，学术思想新颖，研究目标明确，研究内容合理、具体，研究方案可行。</w:t>
      </w:r>
    </w:p>
    <w:p w:rsidR="00E4582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面上项目申请人应满足本课题管理条例要求。</w:t>
      </w:r>
    </w:p>
    <w:p w:rsidR="00AE0019" w:rsidRPr="007B7664" w:rsidRDefault="00AE0019" w:rsidP="00AE0019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面上</w:t>
      </w:r>
      <w:r w:rsidRPr="007B7664">
        <w:rPr>
          <w:rFonts w:ascii="宋体" w:eastAsia="宋体" w:hAnsi="宋体" w:cs="Times New Roman" w:hint="eastAsia"/>
          <w:sz w:val="24"/>
          <w:szCs w:val="24"/>
        </w:rPr>
        <w:t>项目申请人应按照以下研究领域范围内，</w:t>
      </w:r>
      <w:proofErr w:type="gramStart"/>
      <w:r w:rsidRPr="007B7664">
        <w:rPr>
          <w:rFonts w:ascii="宋体" w:eastAsia="宋体" w:hAnsi="宋体" w:cs="Times New Roman" w:hint="eastAsia"/>
          <w:sz w:val="24"/>
          <w:szCs w:val="24"/>
        </w:rPr>
        <w:t>凝练科学</w:t>
      </w:r>
      <w:proofErr w:type="gramEnd"/>
      <w:r w:rsidRPr="007B7664">
        <w:rPr>
          <w:rFonts w:ascii="宋体" w:eastAsia="宋体" w:hAnsi="宋体" w:cs="Times New Roman" w:hint="eastAsia"/>
          <w:sz w:val="24"/>
          <w:szCs w:val="24"/>
        </w:rPr>
        <w:t>问题，根据研究内容确定项目名称：</w:t>
      </w:r>
    </w:p>
    <w:tbl>
      <w:tblPr>
        <w:tblStyle w:val="a7"/>
        <w:tblpPr w:leftFromText="180" w:rightFromText="180" w:vertAnchor="text" w:horzAnchor="margin" w:tblpXSpec="center" w:tblpY="107"/>
        <w:tblOverlap w:val="never"/>
        <w:tblW w:w="7450" w:type="dxa"/>
        <w:tblLayout w:type="fixed"/>
        <w:tblLook w:val="04A0" w:firstRow="1" w:lastRow="0" w:firstColumn="1" w:lastColumn="0" w:noHBand="0" w:noVBand="1"/>
      </w:tblPr>
      <w:tblGrid>
        <w:gridCol w:w="2126"/>
        <w:gridCol w:w="5324"/>
      </w:tblGrid>
      <w:tr w:rsidR="00AE0019" w:rsidTr="00BF1F28">
        <w:tc>
          <w:tcPr>
            <w:tcW w:w="2126" w:type="dxa"/>
          </w:tcPr>
          <w:p w:rsidR="00AE0019" w:rsidRDefault="00AE0019" w:rsidP="00BF1F28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24" w:type="dxa"/>
          </w:tcPr>
          <w:p w:rsidR="00AE0019" w:rsidRDefault="00AE0019" w:rsidP="00BF1F28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领域</w:t>
            </w:r>
          </w:p>
        </w:tc>
      </w:tr>
      <w:tr w:rsidR="00AE0019" w:rsidTr="00BF1F28">
        <w:tc>
          <w:tcPr>
            <w:tcW w:w="2126" w:type="dxa"/>
          </w:tcPr>
          <w:p w:rsidR="00AE0019" w:rsidRDefault="00AE0019" w:rsidP="00BF1F28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AE0019" w:rsidRPr="007362D1" w:rsidRDefault="00773907" w:rsidP="00BF1F28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血管生物学</w:t>
            </w:r>
          </w:p>
        </w:tc>
      </w:tr>
    </w:tbl>
    <w:p w:rsidR="00E45820" w:rsidRPr="006354C1" w:rsidRDefault="00E45820" w:rsidP="00082A9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面上项目资助总额不超过人民币</w:t>
      </w:r>
      <w:r w:rsidR="00082A90">
        <w:rPr>
          <w:rFonts w:ascii="宋体" w:eastAsia="宋体" w:hAnsi="宋体" w:cs="Times New Roman"/>
          <w:sz w:val="24"/>
          <w:szCs w:val="24"/>
        </w:rPr>
        <w:t>3</w:t>
      </w:r>
      <w:r w:rsidRPr="008826BD">
        <w:rPr>
          <w:rFonts w:ascii="宋体" w:eastAsia="宋体" w:hAnsi="宋体" w:cs="Times New Roman"/>
          <w:sz w:val="24"/>
          <w:szCs w:val="24"/>
        </w:rPr>
        <w:t>万元，资助期限为3年</w:t>
      </w:r>
      <w:r w:rsidR="00FE69BA">
        <w:rPr>
          <w:rFonts w:ascii="宋体" w:eastAsia="宋体" w:hAnsi="宋体" w:cs="Times New Roman" w:hint="eastAsia"/>
          <w:sz w:val="24"/>
          <w:szCs w:val="24"/>
        </w:rPr>
        <w:t>。</w:t>
      </w:r>
      <w:r w:rsidRPr="008826BD">
        <w:rPr>
          <w:rFonts w:ascii="宋体" w:eastAsia="宋体" w:hAnsi="宋体" w:cs="Times New Roman"/>
          <w:sz w:val="24"/>
          <w:szCs w:val="24"/>
        </w:rPr>
        <w:t>项</w:t>
      </w:r>
      <w:r w:rsidRPr="008826BD">
        <w:rPr>
          <w:rFonts w:ascii="宋体" w:eastAsia="宋体" w:hAnsi="宋体" w:cs="Times New Roman" w:hint="eastAsia"/>
          <w:sz w:val="24"/>
          <w:szCs w:val="24"/>
        </w:rPr>
        <w:t>目批准后给予经费额度</w:t>
      </w:r>
      <w:r w:rsidR="00082A90"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万元，中期评估后续经费不超过</w:t>
      </w:r>
      <w:r w:rsidR="00082A90"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</w:t>
      </w:r>
      <w:r w:rsidR="00FE69BA" w:rsidRPr="008826BD">
        <w:rPr>
          <w:rFonts w:ascii="宋体" w:eastAsia="宋体" w:hAnsi="宋体" w:cs="Times New Roman"/>
          <w:sz w:val="24"/>
          <w:szCs w:val="24"/>
        </w:rPr>
        <w:t>。</w:t>
      </w:r>
      <w:r w:rsidR="00FE69BA">
        <w:rPr>
          <w:rFonts w:ascii="宋体" w:eastAsia="宋体" w:hAnsi="宋体" w:cs="Times New Roman" w:hint="eastAsia"/>
          <w:sz w:val="24"/>
          <w:szCs w:val="24"/>
        </w:rPr>
        <w:t>本年度面上项目</w:t>
      </w:r>
      <w:r w:rsidR="00641553">
        <w:rPr>
          <w:rFonts w:ascii="宋体" w:eastAsia="宋体" w:hAnsi="宋体" w:cs="Times New Roman" w:hint="eastAsia"/>
          <w:sz w:val="24"/>
          <w:szCs w:val="24"/>
        </w:rPr>
        <w:t>不超过</w:t>
      </w:r>
      <w:r w:rsidR="00972575">
        <w:rPr>
          <w:rFonts w:ascii="宋体" w:eastAsia="宋体" w:hAnsi="宋体" w:cs="Times New Roman"/>
          <w:sz w:val="24"/>
          <w:szCs w:val="24"/>
        </w:rPr>
        <w:t>2</w:t>
      </w:r>
      <w:r w:rsidR="00FE69BA">
        <w:rPr>
          <w:rFonts w:ascii="宋体" w:eastAsia="宋体" w:hAnsi="宋体" w:cs="Times New Roman" w:hint="eastAsia"/>
          <w:sz w:val="24"/>
          <w:szCs w:val="24"/>
        </w:rPr>
        <w:t>项</w:t>
      </w:r>
      <w:r w:rsidR="00FE69BA">
        <w:rPr>
          <w:rFonts w:ascii="宋体" w:eastAsia="宋体" w:hAnsi="宋体" w:cs="Times New Roman"/>
          <w:sz w:val="24"/>
          <w:szCs w:val="24"/>
        </w:rPr>
        <w:t>。</w:t>
      </w:r>
      <w:bookmarkStart w:id="0" w:name="_GoBack"/>
      <w:bookmarkEnd w:id="0"/>
    </w:p>
    <w:sectPr w:rsidR="00E45820" w:rsidRPr="006354C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7FD" w:rsidRDefault="00F017FD" w:rsidP="00E45820">
      <w:r>
        <w:separator/>
      </w:r>
    </w:p>
  </w:endnote>
  <w:endnote w:type="continuationSeparator" w:id="0">
    <w:p w:rsidR="00F017FD" w:rsidRDefault="00F017FD" w:rsidP="00E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7FD" w:rsidRDefault="00F017FD" w:rsidP="00E45820">
      <w:r>
        <w:separator/>
      </w:r>
    </w:p>
  </w:footnote>
  <w:footnote w:type="continuationSeparator" w:id="0">
    <w:p w:rsidR="00F017FD" w:rsidRDefault="00F017FD" w:rsidP="00E4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20" w:rsidRPr="006354C1" w:rsidRDefault="00E45820" w:rsidP="006354C1">
    <w:pPr>
      <w:pStyle w:val="a3"/>
      <w:jc w:val="left"/>
      <w:rPr>
        <w:sz w:val="21"/>
        <w:szCs w:val="21"/>
      </w:rPr>
    </w:pPr>
    <w:r w:rsidRPr="002649B4">
      <w:rPr>
        <w:rFonts w:hint="eastAsia"/>
        <w:sz w:val="21"/>
        <w:szCs w:val="21"/>
      </w:rPr>
      <w:t>苏州大学</w:t>
    </w:r>
    <w:r>
      <w:rPr>
        <w:rFonts w:hint="eastAsia"/>
        <w:sz w:val="21"/>
        <w:szCs w:val="21"/>
      </w:rPr>
      <w:t xml:space="preserve">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</w:t>
    </w:r>
    <w:r w:rsidRPr="002649B4">
      <w:rPr>
        <w:rFonts w:hint="eastAsia"/>
        <w:sz w:val="21"/>
        <w:szCs w:val="21"/>
      </w:rPr>
      <w:t>血液和血管疾病诊疗药物技术教育部工程研究中心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0"/>
    <w:rsid w:val="000614D9"/>
    <w:rsid w:val="00082A90"/>
    <w:rsid w:val="00130F23"/>
    <w:rsid w:val="00170C7F"/>
    <w:rsid w:val="00177B37"/>
    <w:rsid w:val="001825D1"/>
    <w:rsid w:val="001A2B6C"/>
    <w:rsid w:val="001E0506"/>
    <w:rsid w:val="00203E4F"/>
    <w:rsid w:val="002B2839"/>
    <w:rsid w:val="003529B9"/>
    <w:rsid w:val="003970CF"/>
    <w:rsid w:val="003B507D"/>
    <w:rsid w:val="00503204"/>
    <w:rsid w:val="006354C1"/>
    <w:rsid w:val="00641553"/>
    <w:rsid w:val="00661C08"/>
    <w:rsid w:val="006808D7"/>
    <w:rsid w:val="0068496A"/>
    <w:rsid w:val="006B5B62"/>
    <w:rsid w:val="006D7C03"/>
    <w:rsid w:val="007362D1"/>
    <w:rsid w:val="00773907"/>
    <w:rsid w:val="007B7664"/>
    <w:rsid w:val="008826BD"/>
    <w:rsid w:val="008C3E77"/>
    <w:rsid w:val="009670C9"/>
    <w:rsid w:val="00972575"/>
    <w:rsid w:val="00972D20"/>
    <w:rsid w:val="009A065F"/>
    <w:rsid w:val="009A1E7D"/>
    <w:rsid w:val="009C6396"/>
    <w:rsid w:val="009D2FF3"/>
    <w:rsid w:val="00A46408"/>
    <w:rsid w:val="00AE0019"/>
    <w:rsid w:val="00B94CD1"/>
    <w:rsid w:val="00BB2480"/>
    <w:rsid w:val="00BF0D7E"/>
    <w:rsid w:val="00CC2E28"/>
    <w:rsid w:val="00DB3804"/>
    <w:rsid w:val="00E07AD3"/>
    <w:rsid w:val="00E45820"/>
    <w:rsid w:val="00E745C4"/>
    <w:rsid w:val="00F017FD"/>
    <w:rsid w:val="00F227CC"/>
    <w:rsid w:val="00F54E42"/>
    <w:rsid w:val="00F64A39"/>
    <w:rsid w:val="00FC75CF"/>
    <w:rsid w:val="00FE168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3DC20"/>
  <w15:chartTrackingRefBased/>
  <w15:docId w15:val="{C192C6A7-D00B-473B-8060-17457FE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20"/>
    <w:rPr>
      <w:sz w:val="18"/>
      <w:szCs w:val="18"/>
    </w:rPr>
  </w:style>
  <w:style w:type="paragraph" w:customStyle="1" w:styleId="Default">
    <w:name w:val="Default"/>
    <w:rsid w:val="007B766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B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446</Words>
  <Characters>2547</Characters>
  <Application>Microsoft Office Word</Application>
  <DocSecurity>0</DocSecurity>
  <Lines>21</Lines>
  <Paragraphs>5</Paragraphs>
  <ScaleCrop>false</ScaleCrop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fqgao</dc:creator>
  <cp:keywords/>
  <dc:description/>
  <cp:lastModifiedBy>高峰青</cp:lastModifiedBy>
  <cp:revision>5</cp:revision>
  <dcterms:created xsi:type="dcterms:W3CDTF">2021-08-30T02:37:00Z</dcterms:created>
  <dcterms:modified xsi:type="dcterms:W3CDTF">2022-11-21T07:29:00Z</dcterms:modified>
</cp:coreProperties>
</file>